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9B18EA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F20797">
        <w:rPr>
          <w:b/>
          <w:szCs w:val="24"/>
        </w:rPr>
        <w:t xml:space="preserve">„Operator koparko- ładowarki” </w:t>
      </w:r>
      <w:r w:rsidRPr="00927358">
        <w:rPr>
          <w:szCs w:val="24"/>
        </w:rPr>
        <w:t xml:space="preserve">dla </w:t>
      </w:r>
      <w:r w:rsidR="009B18EA" w:rsidRPr="00AA7C2C">
        <w:rPr>
          <w:b/>
          <w:color w:val="FF0000"/>
          <w:szCs w:val="24"/>
        </w:rPr>
        <w:t>2</w:t>
      </w:r>
      <w:r w:rsidRPr="00AA7C2C">
        <w:rPr>
          <w:b/>
          <w:color w:val="FF0000"/>
          <w:szCs w:val="24"/>
        </w:rPr>
        <w:t xml:space="preserve"> </w:t>
      </w:r>
      <w:r w:rsidR="00F57520" w:rsidRPr="00AA7C2C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F1775" w:rsidRPr="00BF1775">
        <w:rPr>
          <w:rStyle w:val="Pogrubienie"/>
          <w:b w:val="0"/>
          <w:color w:val="000000"/>
          <w:szCs w:val="24"/>
        </w:rPr>
        <w:t>O</w:t>
      </w:r>
      <w:r w:rsidR="008B5177">
        <w:rPr>
          <w:rStyle w:val="Pogrubienie"/>
          <w:b w:val="0"/>
          <w:color w:val="000000"/>
          <w:szCs w:val="24"/>
        </w:rPr>
        <w:t>d szkolenia do zatrudnienia - YEI</w:t>
      </w:r>
      <w:bookmarkStart w:id="0" w:name="_GoBack"/>
      <w:bookmarkEnd w:id="0"/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9B18EA" w:rsidRPr="00AA7C2C" w:rsidRDefault="009B18EA" w:rsidP="009B18EA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AA7C2C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9B18EA" w:rsidRPr="00AA7C2C" w:rsidRDefault="009B18EA" w:rsidP="009B18EA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AA7C2C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AA7C2C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AA7C2C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AA7C2C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AA7C2C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9B18EA" w:rsidRPr="00AA7C2C" w:rsidRDefault="009B18EA" w:rsidP="009B18EA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AA7C2C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9B18EA" w:rsidRPr="00751229" w:rsidRDefault="009B18EA" w:rsidP="009B18EA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 w:rsidRPr="00AA7C2C">
        <w:rPr>
          <w:rFonts w:ascii="Times New Roman" w:hAnsi="Times New Roman" w:cs="Times New Roman"/>
          <w:color w:val="FF0000"/>
          <w:lang w:val="en-US"/>
        </w:rPr>
        <w:t>e-mail: mcknidzica@ohp.pl</w:t>
      </w:r>
    </w:p>
    <w:p w:rsidR="00941F9A" w:rsidRPr="009B18EA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  <w:lang w:val="en-US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637341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63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97" w:rsidRPr="00637341">
        <w:rPr>
          <w:rFonts w:ascii="Times New Roman" w:hAnsi="Times New Roman" w:cs="Times New Roman"/>
          <w:sz w:val="24"/>
          <w:szCs w:val="24"/>
        </w:rPr>
        <w:t>„Operator koparko- ładowarki”.</w:t>
      </w:r>
    </w:p>
    <w:p w:rsidR="001F340B" w:rsidRPr="00637341" w:rsidRDefault="001F340B" w:rsidP="001F340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F20797" w:rsidRPr="00637341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637341">
        <w:rPr>
          <w:rFonts w:ascii="Times New Roman" w:hAnsi="Times New Roman" w:cs="Times New Roman"/>
          <w:sz w:val="24"/>
          <w:szCs w:val="24"/>
        </w:rPr>
        <w:t xml:space="preserve"> </w:t>
      </w:r>
      <w:r w:rsidR="009B18EA" w:rsidRPr="00AA7C2C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F20797" w:rsidRPr="00637341" w:rsidRDefault="00F20797" w:rsidP="00F20797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0797" w:rsidRPr="00637341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 xml:space="preserve">Główny cel kursu:  </w:t>
      </w:r>
      <w:r w:rsidR="00F20797" w:rsidRPr="00637341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 w zakresie III klasy uprawnień  Po zdaniu egzaminu teoretycznego i praktycznego przed Komisją Egzaminacyjną Instytutu Mechanizacji Budownictwa i Górnictwa Skalnego w  Warszawie uczestnicy otrzymają</w:t>
      </w:r>
      <w:r w:rsidR="00F20797" w:rsidRPr="00637341">
        <w:rPr>
          <w:rFonts w:ascii="Times New Roman" w:hAnsi="Times New Roman" w:cs="Times New Roman"/>
          <w:bCs/>
          <w:sz w:val="24"/>
          <w:szCs w:val="24"/>
        </w:rPr>
        <w:t> książeczki operatora </w:t>
      </w:r>
      <w:r w:rsidR="00F20797" w:rsidRPr="00637341">
        <w:rPr>
          <w:rFonts w:ascii="Times New Roman" w:hAnsi="Times New Roman" w:cs="Times New Roman"/>
          <w:sz w:val="24"/>
          <w:szCs w:val="24"/>
        </w:rPr>
        <w:t>wydaną przez </w:t>
      </w:r>
      <w:r w:rsidR="00F20797" w:rsidRPr="00637341">
        <w:rPr>
          <w:rFonts w:ascii="Times New Roman" w:hAnsi="Times New Roman" w:cs="Times New Roman"/>
          <w:bCs/>
          <w:sz w:val="24"/>
          <w:szCs w:val="24"/>
        </w:rPr>
        <w:t>Instytut Mechanizacji Budownictwa I Górnictwa Skalnego.</w:t>
      </w:r>
    </w:p>
    <w:p w:rsidR="00474DC2" w:rsidRPr="00637341" w:rsidRDefault="00474DC2" w:rsidP="00474DC2">
      <w:pPr>
        <w:widowControl w:val="0"/>
        <w:adjustRightInd w:val="0"/>
        <w:jc w:val="both"/>
        <w:rPr>
          <w:szCs w:val="24"/>
        </w:rPr>
      </w:pPr>
    </w:p>
    <w:p w:rsidR="00F20797" w:rsidRPr="00637341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637341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AA7C2C">
        <w:rPr>
          <w:rFonts w:ascii="Times New Roman" w:hAnsi="Times New Roman" w:cs="Times New Roman"/>
          <w:b/>
          <w:sz w:val="24"/>
          <w:szCs w:val="24"/>
        </w:rPr>
        <w:t>31.03.2018r.</w:t>
      </w:r>
    </w:p>
    <w:p w:rsidR="00F20797" w:rsidRPr="00637341" w:rsidRDefault="00F20797" w:rsidP="00F2079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20797" w:rsidRPr="00637341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="00F20797" w:rsidRPr="0063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C2C">
        <w:rPr>
          <w:rFonts w:ascii="Times New Roman" w:hAnsi="Times New Roman" w:cs="Times New Roman"/>
          <w:sz w:val="24"/>
          <w:szCs w:val="24"/>
        </w:rPr>
        <w:t>134</w:t>
      </w:r>
      <w:r w:rsidR="00F20797" w:rsidRPr="00637341">
        <w:rPr>
          <w:rFonts w:ascii="Times New Roman" w:hAnsi="Times New Roman" w:cs="Times New Roman"/>
          <w:sz w:val="24"/>
          <w:szCs w:val="24"/>
        </w:rPr>
        <w:t xml:space="preserve"> godziny/osobę w tym: Moduł I teoretyczny: </w:t>
      </w:r>
      <w:r w:rsidR="00AA7C2C">
        <w:rPr>
          <w:rFonts w:ascii="Times New Roman" w:hAnsi="Times New Roman" w:cs="Times New Roman"/>
          <w:sz w:val="24"/>
          <w:szCs w:val="24"/>
        </w:rPr>
        <w:t xml:space="preserve">52 </w:t>
      </w:r>
      <w:r w:rsidR="00F20797" w:rsidRPr="00637341">
        <w:rPr>
          <w:rFonts w:ascii="Times New Roman" w:hAnsi="Times New Roman" w:cs="Times New Roman"/>
          <w:sz w:val="24"/>
          <w:szCs w:val="24"/>
        </w:rPr>
        <w:t>godzin</w:t>
      </w:r>
      <w:r w:rsidR="00AA7C2C">
        <w:rPr>
          <w:rFonts w:ascii="Times New Roman" w:hAnsi="Times New Roman" w:cs="Times New Roman"/>
          <w:sz w:val="24"/>
          <w:szCs w:val="24"/>
        </w:rPr>
        <w:t>y</w:t>
      </w:r>
      <w:r w:rsidR="00F20797" w:rsidRPr="00637341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AA7C2C">
        <w:rPr>
          <w:rFonts w:ascii="Times New Roman" w:hAnsi="Times New Roman" w:cs="Times New Roman"/>
          <w:sz w:val="24"/>
          <w:szCs w:val="24"/>
        </w:rPr>
        <w:t>e</w:t>
      </w:r>
      <w:r w:rsidR="00F20797" w:rsidRPr="00637341">
        <w:rPr>
          <w:rFonts w:ascii="Times New Roman" w:hAnsi="Times New Roman" w:cs="Times New Roman"/>
          <w:sz w:val="24"/>
          <w:szCs w:val="24"/>
        </w:rPr>
        <w:t xml:space="preserve"> (45 min) część teoretyczna + Moduł II praktyczny: 8</w:t>
      </w:r>
      <w:r w:rsidR="00AA7C2C">
        <w:rPr>
          <w:rFonts w:ascii="Times New Roman" w:hAnsi="Times New Roman" w:cs="Times New Roman"/>
          <w:sz w:val="24"/>
          <w:szCs w:val="24"/>
        </w:rPr>
        <w:t>2 godziny zegarowe.</w:t>
      </w:r>
    </w:p>
    <w:p w:rsidR="00F20797" w:rsidRPr="00637341" w:rsidRDefault="00F20797" w:rsidP="00F20797">
      <w:pPr>
        <w:pStyle w:val="Akapitzlis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346DEE" w:rsidRPr="00637341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Pr="00F20797" w:rsidRDefault="00C309BE" w:rsidP="00C309BE">
      <w:pPr>
        <w:jc w:val="both"/>
        <w:rPr>
          <w:szCs w:val="24"/>
          <w:shd w:val="clear" w:color="auto" w:fill="FFFFFF"/>
        </w:rPr>
      </w:pPr>
    </w:p>
    <w:p w:rsidR="0077242E" w:rsidRPr="00385177" w:rsidRDefault="00F20797" w:rsidP="00450118">
      <w:pPr>
        <w:ind w:left="284"/>
        <w:rPr>
          <w:szCs w:val="24"/>
        </w:rPr>
      </w:pPr>
      <w:r w:rsidRPr="0005586B">
        <w:t xml:space="preserve">Szkolenie winno zostać zorganizowane zgodnie z rozporządzeniem </w:t>
      </w:r>
      <w:r w:rsidR="0077242E" w:rsidRPr="00385177">
        <w:rPr>
          <w:szCs w:val="24"/>
        </w:rPr>
        <w:t>Ministra Gospodarki z dnia 20 września 2001 r. w sprawie bezpieczeństwa i higieny pracy podczas eksploatacji m</w:t>
      </w:r>
      <w:r w:rsidR="0077242E">
        <w:rPr>
          <w:szCs w:val="24"/>
        </w:rPr>
        <w:t>a</w:t>
      </w:r>
      <w:r w:rsidR="0077242E" w:rsidRPr="00385177">
        <w:rPr>
          <w:szCs w:val="24"/>
        </w:rPr>
        <w:t>szyn i innych urządzeń technicznych do robót ziemnych, budowlanych i drogowych</w:t>
      </w:r>
    </w:p>
    <w:p w:rsidR="0077242E" w:rsidRPr="00385177" w:rsidRDefault="0077242E" w:rsidP="00450118">
      <w:pPr>
        <w:ind w:left="284"/>
        <w:rPr>
          <w:szCs w:val="24"/>
        </w:rPr>
      </w:pPr>
      <w:r w:rsidRPr="00385177">
        <w:rPr>
          <w:szCs w:val="24"/>
        </w:rPr>
        <w:lastRenderedPageBreak/>
        <w:t>(Dz. U. 2001 Nr118poz.1263)</w:t>
      </w:r>
      <w:r>
        <w:rPr>
          <w:szCs w:val="24"/>
        </w:rPr>
        <w:t xml:space="preserve"> </w:t>
      </w:r>
      <w:r w:rsidRPr="00385177">
        <w:rPr>
          <w:szCs w:val="24"/>
        </w:rPr>
        <w:t>z późniejszymi zmianami</w:t>
      </w:r>
      <w:r>
        <w:rPr>
          <w:szCs w:val="24"/>
        </w:rPr>
        <w:t xml:space="preserve"> </w:t>
      </w:r>
      <w:r w:rsidRPr="00385177">
        <w:rPr>
          <w:szCs w:val="24"/>
        </w:rPr>
        <w:t>z dnia 11 stycznia 2017(Dz. U. z dnia 20</w:t>
      </w:r>
      <w:r>
        <w:rPr>
          <w:szCs w:val="24"/>
        </w:rPr>
        <w:t xml:space="preserve"> </w:t>
      </w:r>
      <w:r w:rsidRPr="00385177">
        <w:rPr>
          <w:szCs w:val="24"/>
        </w:rPr>
        <w:t>stycznia 2017r., poz. 134)</w:t>
      </w:r>
      <w:r>
        <w:rPr>
          <w:szCs w:val="24"/>
        </w:rPr>
        <w:t>.</w:t>
      </w:r>
    </w:p>
    <w:p w:rsidR="00F20797" w:rsidRDefault="00F20797" w:rsidP="00F20797">
      <w:pPr>
        <w:jc w:val="both"/>
      </w:pPr>
    </w:p>
    <w:p w:rsidR="00F20797" w:rsidRDefault="00F20797" w:rsidP="00F20797">
      <w:pPr>
        <w:jc w:val="both"/>
        <w:rPr>
          <w:b/>
          <w:szCs w:val="24"/>
        </w:rPr>
      </w:pPr>
    </w:p>
    <w:p w:rsidR="00F20797" w:rsidRPr="00AB1291" w:rsidRDefault="00F20797" w:rsidP="00450118">
      <w:pPr>
        <w:ind w:left="426"/>
        <w:jc w:val="both"/>
        <w:rPr>
          <w:b/>
          <w:color w:val="000000"/>
          <w:szCs w:val="24"/>
          <w:u w:val="single"/>
        </w:rPr>
      </w:pPr>
      <w:r w:rsidRPr="00AB1291">
        <w:rPr>
          <w:b/>
          <w:szCs w:val="24"/>
        </w:rPr>
        <w:t xml:space="preserve">Moduł I - Zajęcia teoretyczne w zakresie kursu </w:t>
      </w:r>
      <w:r w:rsidR="00AA7C2C">
        <w:rPr>
          <w:b/>
          <w:szCs w:val="24"/>
        </w:rPr>
        <w:t>operator koparko- ładowarki: 52</w:t>
      </w:r>
      <w:r w:rsidRPr="00AB1291">
        <w:rPr>
          <w:b/>
          <w:szCs w:val="24"/>
        </w:rPr>
        <w:t xml:space="preserve"> h (45min.) </w:t>
      </w:r>
    </w:p>
    <w:p w:rsidR="00F20797" w:rsidRDefault="00F20797" w:rsidP="00450118">
      <w:pPr>
        <w:ind w:left="426"/>
        <w:jc w:val="both"/>
        <w:rPr>
          <w:b/>
          <w:szCs w:val="24"/>
        </w:rPr>
      </w:pPr>
    </w:p>
    <w:p w:rsidR="00F20797" w:rsidRPr="00AB1291" w:rsidRDefault="00F20797" w:rsidP="00450118">
      <w:pPr>
        <w:ind w:left="426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</w:t>
      </w:r>
      <w:r w:rsidR="00AA7C2C">
        <w:rPr>
          <w:b/>
          <w:szCs w:val="24"/>
        </w:rPr>
        <w:t xml:space="preserve"> operator koparko- ładowarki: 82</w:t>
      </w:r>
      <w:r w:rsidRPr="00AB1291">
        <w:rPr>
          <w:b/>
          <w:szCs w:val="24"/>
        </w:rPr>
        <w:t xml:space="preserve"> h (60 min.)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AA7C2C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C2C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na terenie </w:t>
      </w:r>
      <w:r w:rsidR="009B18EA" w:rsidRPr="00AA7C2C">
        <w:rPr>
          <w:color w:val="FF0000"/>
          <w:szCs w:val="24"/>
        </w:rPr>
        <w:t>Nidzicy lub Olsztyna</w:t>
      </w:r>
      <w:r w:rsidR="009B18EA">
        <w:rPr>
          <w:color w:val="00B050"/>
          <w:szCs w:val="24"/>
        </w:rPr>
        <w:t xml:space="preserve"> </w:t>
      </w:r>
      <w:r w:rsidRPr="00822D77">
        <w:rPr>
          <w:szCs w:val="24"/>
        </w:rPr>
        <w:t>zabezpieczonych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2014D5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2014D5" w:rsidRPr="00A077C3" w:rsidRDefault="002014D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D5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Każde stanowisko szkoleniowe musi mieć do dyspozycji odpowiedni sprawny sprzęt i narzędzia </w:t>
      </w:r>
      <w:r w:rsidRPr="002014D5">
        <w:rPr>
          <w:rFonts w:ascii="Times New Roman" w:hAnsi="Times New Roman" w:cs="Times New Roman"/>
          <w:sz w:val="24"/>
          <w:szCs w:val="24"/>
        </w:rPr>
        <w:lastRenderedPageBreak/>
        <w:t xml:space="preserve">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97" w:rsidRPr="00F20797" w:rsidRDefault="00C2615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F20797" w:rsidRPr="00F20797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F20797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doświadczenie dydaktyczne i zawodowe oraz akceptację </w:t>
      </w:r>
      <w:proofErr w:type="spellStart"/>
      <w:r w:rsidRPr="00F20797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F20797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F20797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</w:t>
      </w:r>
      <w:r w:rsidRPr="000F29F1">
        <w:rPr>
          <w:rFonts w:ascii="Times New Roman" w:hAnsi="Times New Roman" w:cs="Times New Roman"/>
          <w:sz w:val="24"/>
          <w:szCs w:val="24"/>
        </w:rPr>
        <w:t>pedagogiczny, praktykę w</w:t>
      </w:r>
      <w:r w:rsidRPr="00F20797">
        <w:rPr>
          <w:rFonts w:ascii="Times New Roman" w:hAnsi="Times New Roman" w:cs="Times New Roman"/>
          <w:sz w:val="24"/>
          <w:szCs w:val="24"/>
        </w:rPr>
        <w:t xml:space="preserve"> pracy na maszynach oraz akceptację </w:t>
      </w:r>
      <w:proofErr w:type="spellStart"/>
      <w:r w:rsidRPr="00F20797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F20797">
        <w:rPr>
          <w:rFonts w:ascii="Times New Roman" w:hAnsi="Times New Roman" w:cs="Times New Roman"/>
          <w:sz w:val="24"/>
          <w:szCs w:val="24"/>
        </w:rPr>
        <w:t xml:space="preserve"> do prowadzenia zajęć praktycznych na kursach operatorów maszyn do robót ziemnych, zapewni również plac manewrowy wraz z parkiem maszyn, niezbędnymi do prowadzenia zajęć praktycznych.</w:t>
      </w:r>
    </w:p>
    <w:p w:rsidR="001F340B" w:rsidRPr="00A077C3" w:rsidRDefault="001F340B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20F" w:rsidRPr="0033220F" w:rsidRDefault="00C26157" w:rsidP="0033220F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0F29F1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33220F" w:rsidRPr="0033220F" w:rsidRDefault="0033220F" w:rsidP="0033220F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3220F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33220F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33220F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33220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3220F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 xml:space="preserve">rzekazania Zamawiającemu w terminie do 7 dni od </w:t>
      </w:r>
      <w:r w:rsidRPr="00B6005A">
        <w:rPr>
          <w:rFonts w:ascii="Times New Roman" w:hAnsi="Times New Roman" w:cs="Times New Roman"/>
        </w:rPr>
        <w:lastRenderedPageBreak/>
        <w:t>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33220F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F20797" w:rsidRPr="0033220F" w:rsidRDefault="00F20797" w:rsidP="00F20797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20F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 i innych urządzeń technicznych </w:t>
      </w:r>
      <w:r w:rsidR="000C67A4" w:rsidRPr="00385177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</w:t>
      </w:r>
      <w:r w:rsidR="000C67A4">
        <w:rPr>
          <w:szCs w:val="24"/>
        </w:rPr>
        <w:t xml:space="preserve"> </w:t>
      </w:r>
      <w:r w:rsidR="000C67A4" w:rsidRPr="0038517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stycznia 2017(Dz. U. z dnia 20</w:t>
      </w:r>
      <w:r w:rsidR="000C67A4">
        <w:rPr>
          <w:szCs w:val="24"/>
        </w:rPr>
        <w:t xml:space="preserve"> </w:t>
      </w:r>
      <w:r w:rsidR="000C67A4" w:rsidRPr="0038517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2017r., poz. 134)</w:t>
      </w:r>
      <w:r w:rsidR="000C67A4">
        <w:rPr>
          <w:szCs w:val="24"/>
        </w:rPr>
        <w:t>.</w:t>
      </w:r>
      <w:r w:rsidRPr="0033220F">
        <w:rPr>
          <w:rFonts w:ascii="Times New Roman" w:hAnsi="Times New Roman" w:cs="Times New Roman"/>
          <w:sz w:val="24"/>
          <w:szCs w:val="24"/>
        </w:rPr>
        <w:t xml:space="preserve"> - maszyny robocze, o których mowa w załączniku nr 1 do rozporządzenia, mogą być obsługiwane wyłącznie przez osoby, które ukończyły szkolenie i uzyskały pozytywny wynik sprawdzianu przeprowadzonego przez komisję powołaną przez Instytut Mechanizacji Budownictwa i Górnictwa Skalnego w Warszawie. Kursantowi przysługuje średnio 1 egzamin poprawkowy, którego koszt pokrywa wykonawca.</w:t>
      </w:r>
    </w:p>
    <w:p w:rsidR="00CE1C2D" w:rsidRPr="0033220F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20F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332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0F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33220F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33220F">
        <w:rPr>
          <w:rFonts w:ascii="Times New Roman" w:hAnsi="Times New Roman" w:cs="Times New Roman"/>
          <w:sz w:val="24"/>
          <w:szCs w:val="24"/>
        </w:rPr>
        <w:t xml:space="preserve">, </w:t>
      </w:r>
      <w:r w:rsidR="00F20797" w:rsidRPr="0033220F">
        <w:rPr>
          <w:rFonts w:ascii="Times New Roman" w:hAnsi="Times New Roman" w:cs="Times New Roman"/>
          <w:sz w:val="24"/>
          <w:szCs w:val="24"/>
        </w:rPr>
        <w:t>uczestnicy powinni otrzymać zaświadczenia oraz dokumenty uprawniające do wykonywania zawodu operator koparko-ładowarki.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lastRenderedPageBreak/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9B18EA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3B1FE5" w:rsidRDefault="003B1FE5" w:rsidP="009B18EA">
      <w:pPr>
        <w:contextualSpacing/>
        <w:jc w:val="both"/>
        <w:rPr>
          <w:szCs w:val="24"/>
        </w:rPr>
      </w:pPr>
    </w:p>
    <w:p w:rsidR="003B1FE5" w:rsidRDefault="003B1FE5" w:rsidP="009B18EA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3B1FE5" w:rsidRDefault="003B1FE5" w:rsidP="009B18EA">
      <w:pPr>
        <w:pStyle w:val="Akapitzlist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3B1FE5" w:rsidRDefault="003B1FE5" w:rsidP="009B18EA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3B1FE5" w:rsidRPr="005E0876" w:rsidRDefault="003B1FE5" w:rsidP="003B1F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3B1FE5" w:rsidRPr="005E0876" w:rsidRDefault="003B1FE5" w:rsidP="003B1F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3B1FE5" w:rsidRPr="005E0876" w:rsidRDefault="003B1FE5" w:rsidP="003B1F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3B1FE5" w:rsidRPr="005E0876" w:rsidRDefault="003B1FE5" w:rsidP="003B1F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3B1FE5" w:rsidRPr="005E0876" w:rsidRDefault="003B1FE5" w:rsidP="003B1F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3B1FE5" w:rsidRPr="00B6005A" w:rsidRDefault="003B1FE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36" w:rsidRDefault="00866A36" w:rsidP="003172A2">
      <w:r>
        <w:separator/>
      </w:r>
    </w:p>
  </w:endnote>
  <w:endnote w:type="continuationSeparator" w:id="0">
    <w:p w:rsidR="00866A36" w:rsidRDefault="00866A36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36" w:rsidRDefault="00866A36" w:rsidP="003172A2">
      <w:r>
        <w:separator/>
      </w:r>
    </w:p>
  </w:footnote>
  <w:footnote w:type="continuationSeparator" w:id="0">
    <w:p w:rsidR="00866A36" w:rsidRDefault="00866A36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866A36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866A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26"/>
  </w:num>
  <w:num w:numId="5">
    <w:abstractNumId w:val="29"/>
  </w:num>
  <w:num w:numId="6">
    <w:abstractNumId w:val="1"/>
  </w:num>
  <w:num w:numId="7">
    <w:abstractNumId w:val="21"/>
  </w:num>
  <w:num w:numId="8">
    <w:abstractNumId w:val="15"/>
  </w:num>
  <w:num w:numId="9">
    <w:abstractNumId w:val="24"/>
  </w:num>
  <w:num w:numId="10">
    <w:abstractNumId w:val="22"/>
  </w:num>
  <w:num w:numId="11">
    <w:abstractNumId w:val="27"/>
  </w:num>
  <w:num w:numId="12">
    <w:abstractNumId w:val="7"/>
  </w:num>
  <w:num w:numId="13">
    <w:abstractNumId w:val="25"/>
  </w:num>
  <w:num w:numId="14">
    <w:abstractNumId w:val="17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2"/>
  </w:num>
  <w:num w:numId="20">
    <w:abstractNumId w:val="9"/>
  </w:num>
  <w:num w:numId="21">
    <w:abstractNumId w:val="30"/>
  </w:num>
  <w:num w:numId="22">
    <w:abstractNumId w:val="20"/>
  </w:num>
  <w:num w:numId="23">
    <w:abstractNumId w:val="2"/>
  </w:num>
  <w:num w:numId="24">
    <w:abstractNumId w:val="13"/>
  </w:num>
  <w:num w:numId="25">
    <w:abstractNumId w:val="28"/>
  </w:num>
  <w:num w:numId="26">
    <w:abstractNumId w:val="14"/>
  </w:num>
  <w:num w:numId="27">
    <w:abstractNumId w:val="23"/>
  </w:num>
  <w:num w:numId="28">
    <w:abstractNumId w:val="4"/>
  </w:num>
  <w:num w:numId="29">
    <w:abstractNumId w:val="5"/>
  </w:num>
  <w:num w:numId="30">
    <w:abstractNumId w:val="19"/>
  </w:num>
  <w:num w:numId="31">
    <w:abstractNumId w:val="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06625"/>
    <w:rsid w:val="00045029"/>
    <w:rsid w:val="00076503"/>
    <w:rsid w:val="000872A3"/>
    <w:rsid w:val="000C67A4"/>
    <w:rsid w:val="000D2A68"/>
    <w:rsid w:val="000F29F1"/>
    <w:rsid w:val="00115967"/>
    <w:rsid w:val="00157936"/>
    <w:rsid w:val="001A59CA"/>
    <w:rsid w:val="001B0DEE"/>
    <w:rsid w:val="001B2A52"/>
    <w:rsid w:val="001F340B"/>
    <w:rsid w:val="002014D5"/>
    <w:rsid w:val="002058C2"/>
    <w:rsid w:val="00245510"/>
    <w:rsid w:val="00271CDE"/>
    <w:rsid w:val="00286505"/>
    <w:rsid w:val="002B0CD8"/>
    <w:rsid w:val="003000F5"/>
    <w:rsid w:val="003172A2"/>
    <w:rsid w:val="0033220F"/>
    <w:rsid w:val="00345896"/>
    <w:rsid w:val="00346DEE"/>
    <w:rsid w:val="00361C1E"/>
    <w:rsid w:val="00385095"/>
    <w:rsid w:val="003961AE"/>
    <w:rsid w:val="003B1FE5"/>
    <w:rsid w:val="003E7E24"/>
    <w:rsid w:val="00407770"/>
    <w:rsid w:val="00450118"/>
    <w:rsid w:val="00474DC2"/>
    <w:rsid w:val="00535F48"/>
    <w:rsid w:val="00547F9B"/>
    <w:rsid w:val="005C424A"/>
    <w:rsid w:val="00612AD8"/>
    <w:rsid w:val="00637341"/>
    <w:rsid w:val="00642678"/>
    <w:rsid w:val="00650F25"/>
    <w:rsid w:val="00662C1E"/>
    <w:rsid w:val="00697DDC"/>
    <w:rsid w:val="00704F23"/>
    <w:rsid w:val="00720A22"/>
    <w:rsid w:val="0077242E"/>
    <w:rsid w:val="00776943"/>
    <w:rsid w:val="00783ADE"/>
    <w:rsid w:val="007D30C3"/>
    <w:rsid w:val="007E34FF"/>
    <w:rsid w:val="00805164"/>
    <w:rsid w:val="00822D77"/>
    <w:rsid w:val="00824C81"/>
    <w:rsid w:val="008525A2"/>
    <w:rsid w:val="00866A36"/>
    <w:rsid w:val="008B5177"/>
    <w:rsid w:val="00902DDC"/>
    <w:rsid w:val="00941F9A"/>
    <w:rsid w:val="009461F5"/>
    <w:rsid w:val="009819B1"/>
    <w:rsid w:val="00997F9C"/>
    <w:rsid w:val="009B18EA"/>
    <w:rsid w:val="00A077C3"/>
    <w:rsid w:val="00A21A47"/>
    <w:rsid w:val="00A530A2"/>
    <w:rsid w:val="00A628BC"/>
    <w:rsid w:val="00A97325"/>
    <w:rsid w:val="00A97F06"/>
    <w:rsid w:val="00AA7C2C"/>
    <w:rsid w:val="00AB0504"/>
    <w:rsid w:val="00AF2025"/>
    <w:rsid w:val="00AF290D"/>
    <w:rsid w:val="00B057F0"/>
    <w:rsid w:val="00B2179D"/>
    <w:rsid w:val="00B93320"/>
    <w:rsid w:val="00BD52DB"/>
    <w:rsid w:val="00BE200E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D792D"/>
    <w:rsid w:val="00CE1C2D"/>
    <w:rsid w:val="00D03548"/>
    <w:rsid w:val="00D2393A"/>
    <w:rsid w:val="00D3095B"/>
    <w:rsid w:val="00DA52DC"/>
    <w:rsid w:val="00DC105A"/>
    <w:rsid w:val="00DF03EB"/>
    <w:rsid w:val="00E106F6"/>
    <w:rsid w:val="00E546DF"/>
    <w:rsid w:val="00E62AC2"/>
    <w:rsid w:val="00ED2AF8"/>
    <w:rsid w:val="00F14E3F"/>
    <w:rsid w:val="00F20797"/>
    <w:rsid w:val="00F504A5"/>
    <w:rsid w:val="00F5752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237"/>
  <w15:docId w15:val="{2C4A2475-45D5-4560-86CE-BF7AFC4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5CE9-3968-4A50-A06C-51843F2A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6</cp:revision>
  <cp:lastPrinted>2016-07-12T11:14:00Z</cp:lastPrinted>
  <dcterms:created xsi:type="dcterms:W3CDTF">2017-11-14T11:33:00Z</dcterms:created>
  <dcterms:modified xsi:type="dcterms:W3CDTF">2017-11-14T11:54:00Z</dcterms:modified>
</cp:coreProperties>
</file>